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D8709">
      <w:pPr>
        <w:jc w:val="center"/>
        <w:rPr>
          <w:b/>
          <w:sz w:val="36"/>
        </w:rPr>
      </w:pPr>
      <w:r>
        <w:rPr>
          <w:rFonts w:hint="eastAsia"/>
          <w:b/>
          <w:sz w:val="36"/>
        </w:rPr>
        <w:t>安徽医科大学</w:t>
      </w:r>
      <w:r>
        <w:rPr>
          <w:b/>
          <w:sz w:val="36"/>
        </w:rPr>
        <w:t>2024年运动会</w:t>
      </w:r>
      <w:r>
        <w:rPr>
          <w:rFonts w:hint="eastAsia"/>
          <w:b/>
          <w:sz w:val="36"/>
        </w:rPr>
        <w:t>开幕式表演的通知</w:t>
      </w:r>
    </w:p>
    <w:p w14:paraId="2CF61CF8">
      <w:pPr>
        <w:rPr>
          <w:b/>
          <w:sz w:val="28"/>
          <w:szCs w:val="28"/>
        </w:rPr>
      </w:pPr>
    </w:p>
    <w:p w14:paraId="4138D41E">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 xml:space="preserve">一、舞龙队、啦啦操队、太极队和武术队等代表队表演： </w:t>
      </w:r>
    </w:p>
    <w:p w14:paraId="22256C75">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为鼓励各学院推荐本院学生参加运动会开幕式表演，激发学生参加开幕式表演活动，凡是积极参加开幕式表演训练，并在开幕式表演过程中圆满完成表演任务的同学，以学院为单位进行人数统计，每参加一名同学，运动会学生团体总分加0.3分（封顶10分）。同时建议各学院给予参加开幕式表演的学生一定的奖励，对新校区、南校区和东校区参加开幕式表演的同学给予一定的交通补贴。</w:t>
      </w:r>
    </w:p>
    <w:p w14:paraId="3CFCE8F2">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 xml:space="preserve">二、其它表演： </w:t>
      </w:r>
    </w:p>
    <w:p w14:paraId="7796E664">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各参赛单位可以报名组队参加开幕式表演，项目表演纳入校运会集体比赛项目，经费、人员等由报名参赛单位自行统筹安排。</w:t>
      </w:r>
    </w:p>
    <w:p w14:paraId="75B38BD9">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大会组委会在报名参加表演的节目中选取合适的节目参加运动会开幕式表演，评选出一、二、三等奖，奖金分别为2000元、1500元、1000元。同时，在学生团体总分中分别加上20分、15分、10分（男女团体总分各加一半），其中附属医院可选择在教工团体总分中相应加分，但不重复加分。</w:t>
      </w:r>
    </w:p>
    <w:p w14:paraId="72AD9616">
      <w:pPr>
        <w:widowControl/>
        <w:spacing w:before="156" w:beforeLines="50" w:line="540" w:lineRule="exact"/>
        <w:ind w:firstLine="480" w:firstLineChars="200"/>
        <w:rPr>
          <w:rFonts w:ascii="宋体" w:hAnsi="宋体"/>
          <w:color w:val="000000"/>
          <w:kern w:val="0"/>
          <w:sz w:val="24"/>
        </w:rPr>
      </w:pPr>
      <w:r>
        <w:rPr>
          <w:rFonts w:hint="eastAsia" w:ascii="宋体" w:hAnsi="宋体"/>
          <w:color w:val="000000"/>
          <w:kern w:val="0"/>
          <w:sz w:val="24"/>
        </w:rPr>
        <w:t>所有参加开幕式表演的同学，由团委负责给予第二课堂加分，体育教学部负责发放参加表演同学的证书。</w:t>
      </w:r>
    </w:p>
    <w:p w14:paraId="082D8E49">
      <w:pPr>
        <w:widowControl/>
        <w:spacing w:before="156" w:beforeLines="50" w:line="540" w:lineRule="exact"/>
        <w:ind w:firstLine="480" w:firstLineChars="200"/>
        <w:rPr>
          <w:rFonts w:ascii="宋体" w:hAnsi="宋体"/>
          <w:kern w:val="0"/>
          <w:sz w:val="24"/>
        </w:rPr>
      </w:pPr>
      <w:r>
        <w:rPr>
          <w:rFonts w:hint="eastAsia" w:ascii="宋体" w:hAnsi="宋体"/>
          <w:kern w:val="0"/>
          <w:sz w:val="24"/>
        </w:rPr>
        <w:t>三、开幕式方阵，为了使各参赛队能体现活泼性、特色性、创新性，能体现学院的特色，学生组和教工组各评选开幕式优秀组织奖3名。</w:t>
      </w:r>
    </w:p>
    <w:p w14:paraId="3B0B29E9">
      <w:pPr>
        <w:widowControl/>
        <w:spacing w:before="156" w:beforeLines="50" w:line="540" w:lineRule="exact"/>
        <w:ind w:firstLine="480" w:firstLineChars="200"/>
        <w:rPr>
          <w:rFonts w:ascii="宋体" w:hAnsi="宋体"/>
          <w:color w:val="000000"/>
          <w:kern w:val="0"/>
          <w:sz w:val="24"/>
        </w:rPr>
      </w:pPr>
    </w:p>
    <w:p w14:paraId="107B097A">
      <w:pPr>
        <w:widowControl/>
        <w:snapToGrid w:val="0"/>
        <w:spacing w:before="156" w:beforeLines="50" w:after="156" w:afterLines="50" w:line="360" w:lineRule="auto"/>
        <w:ind w:firstLine="6720" w:firstLineChars="2800"/>
        <w:rPr>
          <w:rFonts w:ascii="宋体"/>
          <w:color w:val="000000"/>
          <w:kern w:val="0"/>
          <w:sz w:val="24"/>
        </w:rPr>
      </w:pPr>
      <w:r>
        <w:rPr>
          <w:rFonts w:hint="eastAsia" w:ascii="宋体" w:hAnsi="宋体"/>
          <w:color w:val="000000"/>
          <w:kern w:val="0"/>
          <w:sz w:val="24"/>
        </w:rPr>
        <w:t>校体育运动委员会</w:t>
      </w:r>
    </w:p>
    <w:p w14:paraId="48B51F9A">
      <w:pPr>
        <w:widowControl/>
        <w:snapToGrid w:val="0"/>
        <w:spacing w:before="156" w:beforeLines="50" w:after="156" w:afterLines="50" w:line="360" w:lineRule="auto"/>
        <w:rPr>
          <w:rFonts w:ascii="宋体"/>
          <w:color w:val="000000"/>
          <w:kern w:val="0"/>
          <w:sz w:val="24"/>
        </w:rPr>
      </w:pPr>
      <w:r>
        <w:rPr>
          <w:rFonts w:hint="eastAsia" w:ascii="宋体" w:hAnsi="宋体"/>
          <w:color w:val="000000"/>
          <w:kern w:val="0"/>
          <w:sz w:val="24"/>
        </w:rPr>
        <w:t xml:space="preserve">                                            </w:t>
      </w:r>
      <w:r>
        <w:rPr>
          <w:rFonts w:ascii="宋体" w:hAnsi="宋体"/>
          <w:color w:val="000000"/>
          <w:kern w:val="0"/>
          <w:sz w:val="24"/>
        </w:rPr>
        <w:t xml:space="preserve"> </w:t>
      </w:r>
      <w:r>
        <w:rPr>
          <w:rFonts w:hint="eastAsia" w:ascii="宋体" w:hAnsi="宋体"/>
          <w:color w:val="000000"/>
          <w:kern w:val="0"/>
          <w:sz w:val="24"/>
        </w:rPr>
        <w:t xml:space="preserve">           </w:t>
      </w:r>
      <w:r>
        <w:rPr>
          <w:rFonts w:ascii="宋体" w:hAnsi="宋体"/>
          <w:color w:val="000000"/>
          <w:kern w:val="0"/>
          <w:sz w:val="24"/>
        </w:rPr>
        <w:t xml:space="preserve"> </w:t>
      </w:r>
      <w:r>
        <w:rPr>
          <w:rFonts w:hint="eastAsia" w:ascii="宋体" w:hAnsi="宋体"/>
          <w:color w:val="000000"/>
          <w:kern w:val="0"/>
          <w:sz w:val="24"/>
        </w:rPr>
        <w:t>2024年10月8日</w:t>
      </w:r>
    </w:p>
    <w:p w14:paraId="0D4C8467">
      <w:bookmarkStart w:id="0" w:name="_GoBack"/>
      <w:bookmarkEnd w:id="0"/>
    </w:p>
    <w:sectPr>
      <w:footerReference r:id="rId3" w:type="default"/>
      <w:pgSz w:w="11906" w:h="16838"/>
      <w:pgMar w:top="1200" w:right="1000" w:bottom="1418" w:left="1000"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FF4FF">
    <w:pPr>
      <w:pStyle w:val="2"/>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80</w:t>
    </w:r>
    <w:r>
      <w:rPr>
        <w:sz w:val="28"/>
        <w:szCs w:val="28"/>
      </w:rPr>
      <w:fldChar w:fldCharType="end"/>
    </w:r>
  </w:p>
  <w:p w14:paraId="4CF773A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MDM0ODJkYWI1Mjg4YzRjZWZlZDk5NWMxNzQ3MGIifQ=="/>
  </w:docVars>
  <w:rsids>
    <w:rsidRoot w:val="00000000"/>
    <w:rsid w:val="47BB6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宋体"/>
      <w:kern w:val="2"/>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2024-10-21T02:52:19Z</dcterms:created>
  <dc:creator>37273</dc:creator>
  <cp:lastModifiedBy>37273</cp:lastModifiedBy>
  <dcterms:modified xsi:type="dcterms:W3CDTF">2024-10-21T02:52:27Z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03DBD2814E194D82935EA928775F7AA0_12</vt:lpwstr>
  </property>
</Properties>
</file>